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17920" cy="34975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urse_journey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4975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18 週成長策略路徑</w:t>
      </w:r>
    </w:p>
    <w:p>
      <w:pPr>
        <w:pStyle w:val="Heading2"/>
      </w:pPr>
      <w:r>
        <w:t>統一集團的範疇經濟與企業成長策略</w:t>
      </w:r>
    </w:p>
    <w:p>
      <w:r>
        <w:t>這門課以統一集團的食品、流通、會員、物流與投資治理能力為主線，從規模經濟與範疇經濟出發，逐步進入併購、授權、合資、控制權轉換、品牌在地化與多事業治理。核心問題不是一家企業有多少事業，而是多個事業放在一起後，是否真的形成可重複、可驗證、也有邊界的成長能力。</w:t>
      </w:r>
    </w:p>
    <w:p>
      <w:r>
        <w:t>長個案提供真實企業與公開資料情境；兩個短個案則以虛構角色重組相同張力，分別放大「整合速度與品牌獨立」以及「會員促銷與品牌期待」兩種問題。18 週的安排將三份個案串成一條策略分析路徑：先判讀經濟邏輯，再辨認能力來源，最後設計可執行的成長方案。</w:t>
      </w:r>
    </w:p>
    <w:p>
      <w:pPr>
        <w:pStyle w:val="Heading2"/>
      </w:pPr>
      <w:r>
        <w:t>課程主軸</w:t>
      </w:r>
    </w:p>
    <w:p>
      <w:r>
        <w:t>第一個主軸是企業為什麼成長。規模經濟說明單一活動如何因產量、固定成本分攤與學習曲線而提高效率；範疇經濟則說明多個活動如何共享資產、能力、資料、品牌或治理系統。統一集團的案例適合放在兩者交界處觀察：便利商店、超市、量販、食品工廠、會員點數與物流網路之間，哪些只是規模擴大，哪些才是範疇共享。</w:t>
      </w:r>
    </w:p>
    <w:p>
      <w:r>
        <w:t>第二個主軸是企業如何成長。企業可以授權，可以合資，可以併購，也可以先小額入股、長期共管，再逐步取得控制權。這些做法不是彼此獨立的選項，而是一條控制權逐步加深的路徑。家樂福、星巴克、7-Eleven、康是美、Mia C'bon 與 LOPIA 都能提供不同角度的比較。</w:t>
      </w:r>
    </w:p>
    <w:p>
      <w:r>
        <w:t>第三個主軸是成長能力何時失效。範疇經濟若只看正面綜效，很容易變成大型集團的成功故事；真正的策略判斷必須同時處理反證。品牌可能被同質化，供應商可能承受更大壓力，監管機關可能限制結合，海外市場也可能不接受同一套流程。好策略不是把所有資產都接上系統，而是知道哪些能力應共享，哪些差異必須保留。</w:t>
      </w:r>
    </w:p>
    <w:p>
      <w:pPr>
        <w:pStyle w:val="Heading2"/>
      </w:pPr>
      <w:r>
        <w:t>18 週安排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</w:tcPr>
          <w:p>
            <w:r>
              <w:t>週次</w:t>
            </w:r>
          </w:p>
        </w:tc>
        <w:tc>
          <w:tcPr>
            <w:tcW w:type="dxa" w:w="2016"/>
          </w:tcPr>
          <w:p>
            <w:r>
              <w:t>主題</w:t>
            </w:r>
          </w:p>
        </w:tc>
        <w:tc>
          <w:tcPr>
            <w:tcW w:type="dxa" w:w="2016"/>
          </w:tcPr>
          <w:p>
            <w:r>
              <w:t>核心問題</w:t>
            </w:r>
          </w:p>
        </w:tc>
        <w:tc>
          <w:tcPr>
            <w:tcW w:type="dxa" w:w="2016"/>
          </w:tcPr>
          <w:p>
            <w:r>
              <w:t>個案連結</w:t>
            </w:r>
          </w:p>
        </w:tc>
        <w:tc>
          <w:tcPr>
            <w:tcW w:type="dxa" w:w="2016"/>
          </w:tcPr>
          <w:p>
            <w:r>
              <w:t>方法工具</w:t>
            </w:r>
          </w:p>
        </w:tc>
      </w:tr>
      <w:tr>
        <w:tc>
          <w:tcPr>
            <w:tcW w:type="dxa" w:w="2016"/>
          </w:tcPr>
          <w:p>
            <w:r>
              <w:t>1</w:t>
            </w:r>
          </w:p>
        </w:tc>
        <w:tc>
          <w:tcPr>
            <w:tcW w:type="dxa" w:w="2016"/>
          </w:tcPr>
          <w:p>
            <w:r>
              <w:t>成長策略的起點</w:t>
            </w:r>
          </w:p>
        </w:tc>
        <w:tc>
          <w:tcPr>
            <w:tcW w:type="dxa" w:w="2016"/>
          </w:tcPr>
          <w:p>
            <w:r>
              <w:t>企業成長是追求規模、範疇，還是控制權？</w:t>
            </w:r>
          </w:p>
        </w:tc>
        <w:tc>
          <w:tcPr>
            <w:tcW w:type="dxa" w:w="2016"/>
          </w:tcPr>
          <w:p>
            <w:r>
              <w:t>長個案開場、LOPIA 交易</w:t>
            </w:r>
          </w:p>
        </w:tc>
        <w:tc>
          <w:tcPr>
            <w:tcW w:type="dxa" w:w="2016"/>
          </w:tcPr>
          <w:p>
            <w:r>
              <w:t>成長邏輯圖</w:t>
            </w:r>
          </w:p>
        </w:tc>
      </w:tr>
      <w:tr>
        <w:tc>
          <w:tcPr>
            <w:tcW w:type="dxa" w:w="2016"/>
          </w:tcPr>
          <w:p>
            <w:r>
              <w:t>2</w:t>
            </w:r>
          </w:p>
        </w:tc>
        <w:tc>
          <w:tcPr>
            <w:tcW w:type="dxa" w:w="2016"/>
          </w:tcPr>
          <w:p>
            <w:r>
              <w:t>規模經濟</w:t>
            </w:r>
          </w:p>
        </w:tc>
        <w:tc>
          <w:tcPr>
            <w:tcW w:type="dxa" w:w="2016"/>
          </w:tcPr>
          <w:p>
            <w:r>
              <w:t>固定成本、採購、展店與物流如何創造效率？</w:t>
            </w:r>
          </w:p>
        </w:tc>
        <w:tc>
          <w:tcPr>
            <w:tcW w:type="dxa" w:w="2016"/>
          </w:tcPr>
          <w:p>
            <w:r>
              <w:t>便利商店、量販與超市店型比較</w:t>
            </w:r>
          </w:p>
        </w:tc>
        <w:tc>
          <w:tcPr>
            <w:tcW w:type="dxa" w:w="2016"/>
          </w:tcPr>
          <w:p>
            <w:r>
              <w:t>成本結構拆解</w:t>
            </w:r>
          </w:p>
        </w:tc>
      </w:tr>
      <w:tr>
        <w:tc>
          <w:tcPr>
            <w:tcW w:type="dxa" w:w="2016"/>
          </w:tcPr>
          <w:p>
            <w:r>
              <w:t>3</w:t>
            </w:r>
          </w:p>
        </w:tc>
        <w:tc>
          <w:tcPr>
            <w:tcW w:type="dxa" w:w="2016"/>
          </w:tcPr>
          <w:p>
            <w:r>
              <w:t>範疇經濟</w:t>
            </w:r>
          </w:p>
        </w:tc>
        <w:tc>
          <w:tcPr>
            <w:tcW w:type="dxa" w:w="2016"/>
          </w:tcPr>
          <w:p>
            <w:r>
              <w:t>多事業共享資產何時真的比各自經營更有效？</w:t>
            </w:r>
          </w:p>
        </w:tc>
        <w:tc>
          <w:tcPr>
            <w:tcW w:type="dxa" w:w="2016"/>
          </w:tcPr>
          <w:p>
            <w:r>
              <w:t>統一食品、流通與會員系統</w:t>
            </w:r>
          </w:p>
        </w:tc>
        <w:tc>
          <w:tcPr>
            <w:tcW w:type="dxa" w:w="2016"/>
          </w:tcPr>
          <w:p>
            <w:r>
              <w:t>共享資產矩陣</w:t>
            </w:r>
          </w:p>
        </w:tc>
      </w:tr>
      <w:tr>
        <w:tc>
          <w:tcPr>
            <w:tcW w:type="dxa" w:w="2016"/>
          </w:tcPr>
          <w:p>
            <w:r>
              <w:t>4</w:t>
            </w:r>
          </w:p>
        </w:tc>
        <w:tc>
          <w:tcPr>
            <w:tcW w:type="dxa" w:w="2016"/>
          </w:tcPr>
          <w:p>
            <w:r>
              <w:t>資源基礎觀</w:t>
            </w:r>
          </w:p>
        </w:tc>
        <w:tc>
          <w:tcPr>
            <w:tcW w:type="dxa" w:w="2016"/>
          </w:tcPr>
          <w:p>
            <w:r>
              <w:t>哪些資源具備價值、稀缺性與難以模仿性？</w:t>
            </w:r>
          </w:p>
        </w:tc>
        <w:tc>
          <w:tcPr>
            <w:tcW w:type="dxa" w:w="2016"/>
          </w:tcPr>
          <w:p>
            <w:r>
              <w:t>店鋪密度、冷鏈、會員資料、央廚</w:t>
            </w:r>
          </w:p>
        </w:tc>
        <w:tc>
          <w:tcPr>
            <w:tcW w:type="dxa" w:w="2016"/>
          </w:tcPr>
          <w:p>
            <w:r>
              <w:t>VRIO 判讀</w:t>
            </w:r>
          </w:p>
        </w:tc>
      </w:tr>
      <w:tr>
        <w:tc>
          <w:tcPr>
            <w:tcW w:type="dxa" w:w="2016"/>
          </w:tcPr>
          <w:p>
            <w:r>
              <w:t>5</w:t>
            </w:r>
          </w:p>
        </w:tc>
        <w:tc>
          <w:tcPr>
            <w:tcW w:type="dxa" w:w="2016"/>
          </w:tcPr>
          <w:p>
            <w:r>
              <w:t>7 Powers 與流程能力</w:t>
            </w:r>
          </w:p>
        </w:tc>
        <w:tc>
          <w:tcPr>
            <w:tcW w:type="dxa" w:w="2016"/>
          </w:tcPr>
          <w:p>
            <w:r>
              <w:t>優勢來自規模、網路、品牌，還是流程複利？</w:t>
            </w:r>
          </w:p>
        </w:tc>
        <w:tc>
          <w:tcPr>
            <w:tcW w:type="dxa" w:w="2016"/>
          </w:tcPr>
          <w:p>
            <w:r>
              <w:t>OPENPOINT、鮮食、展店節奏</w:t>
            </w:r>
          </w:p>
        </w:tc>
        <w:tc>
          <w:tcPr>
            <w:tcW w:type="dxa" w:w="2016"/>
          </w:tcPr>
          <w:p>
            <w:r>
              <w:t>Power mapping</w:t>
            </w:r>
          </w:p>
        </w:tc>
      </w:tr>
      <w:tr>
        <w:tc>
          <w:tcPr>
            <w:tcW w:type="dxa" w:w="2016"/>
          </w:tcPr>
          <w:p>
            <w:r>
              <w:t>6</w:t>
            </w:r>
          </w:p>
        </w:tc>
        <w:tc>
          <w:tcPr>
            <w:tcW w:type="dxa" w:w="2016"/>
          </w:tcPr>
          <w:p>
            <w:r>
              <w:t>授權與在地化</w:t>
            </w:r>
          </w:p>
        </w:tc>
        <w:tc>
          <w:tcPr>
            <w:tcW w:type="dxa" w:w="2016"/>
          </w:tcPr>
          <w:p>
            <w:r>
              <w:t>外部品牌進入本地市場時，誰掌握顧客理解？</w:t>
            </w:r>
          </w:p>
        </w:tc>
        <w:tc>
          <w:tcPr>
            <w:tcW w:type="dxa" w:w="2016"/>
          </w:tcPr>
          <w:p>
            <w:r>
              <w:t>7-Eleven 與星巴克在地化</w:t>
            </w:r>
          </w:p>
        </w:tc>
        <w:tc>
          <w:tcPr>
            <w:tcW w:type="dxa" w:w="2016"/>
          </w:tcPr>
          <w:p>
            <w:r>
              <w:t>授權治理圖</w:t>
            </w:r>
          </w:p>
        </w:tc>
      </w:tr>
      <w:tr>
        <w:tc>
          <w:tcPr>
            <w:tcW w:type="dxa" w:w="2016"/>
          </w:tcPr>
          <w:p>
            <w:r>
              <w:t>7</w:t>
            </w:r>
          </w:p>
        </w:tc>
        <w:tc>
          <w:tcPr>
            <w:tcW w:type="dxa" w:w="2016"/>
          </w:tcPr>
          <w:p>
            <w:r>
              <w:t>合資與共同學習</w:t>
            </w:r>
          </w:p>
        </w:tc>
        <w:tc>
          <w:tcPr>
            <w:tcW w:type="dxa" w:w="2016"/>
          </w:tcPr>
          <w:p>
            <w:r>
              <w:t>合資是交易安排，還是長期能力吸收機制？</w:t>
            </w:r>
          </w:p>
        </w:tc>
        <w:tc>
          <w:tcPr>
            <w:tcW w:type="dxa" w:w="2016"/>
          </w:tcPr>
          <w:p>
            <w:r>
              <w:t>家樂福 1987 至 2023 年路徑</w:t>
            </w:r>
          </w:p>
        </w:tc>
        <w:tc>
          <w:tcPr>
            <w:tcW w:type="dxa" w:w="2016"/>
          </w:tcPr>
          <w:p>
            <w:r>
              <w:t>控制權時間線</w:t>
            </w:r>
          </w:p>
        </w:tc>
      </w:tr>
      <w:tr>
        <w:tc>
          <w:tcPr>
            <w:tcW w:type="dxa" w:w="2016"/>
          </w:tcPr>
          <w:p>
            <w:r>
              <w:t>8</w:t>
            </w:r>
          </w:p>
        </w:tc>
        <w:tc>
          <w:tcPr>
            <w:tcW w:type="dxa" w:w="2016"/>
          </w:tcPr>
          <w:p>
            <w:r>
              <w:t>併購與整合速度</w:t>
            </w:r>
          </w:p>
        </w:tc>
        <w:tc>
          <w:tcPr>
            <w:tcW w:type="dxa" w:w="2016"/>
          </w:tcPr>
          <w:p>
            <w:r>
              <w:t>取得控制權後，該快速整合或保留差異？</w:t>
            </w:r>
          </w:p>
        </w:tc>
        <w:tc>
          <w:tcPr>
            <w:tcW w:type="dxa" w:w="2016"/>
          </w:tcPr>
          <w:p>
            <w:r>
              <w:t>短個案 A：旬味市場</w:t>
            </w:r>
          </w:p>
        </w:tc>
        <w:tc>
          <w:tcPr>
            <w:tcW w:type="dxa" w:w="2016"/>
          </w:tcPr>
          <w:p>
            <w:r>
              <w:t>PMI 節奏設計</w:t>
            </w:r>
          </w:p>
        </w:tc>
      </w:tr>
      <w:tr>
        <w:tc>
          <w:tcPr>
            <w:tcW w:type="dxa" w:w="2016"/>
          </w:tcPr>
          <w:p>
            <w:r>
              <w:t>9</w:t>
            </w:r>
          </w:p>
        </w:tc>
        <w:tc>
          <w:tcPr>
            <w:tcW w:type="dxa" w:w="2016"/>
          </w:tcPr>
          <w:p>
            <w:r>
              <w:t>品牌獨立性</w:t>
            </w:r>
          </w:p>
        </w:tc>
        <w:tc>
          <w:tcPr>
            <w:tcW w:type="dxa" w:w="2016"/>
          </w:tcPr>
          <w:p>
            <w:r>
              <w:t>品牌原味與集團效率之間的界線如何畫？</w:t>
            </w:r>
          </w:p>
        </w:tc>
        <w:tc>
          <w:tcPr>
            <w:tcW w:type="dxa" w:w="2016"/>
          </w:tcPr>
          <w:p>
            <w:r>
              <w:t>旬味市場的三種整合方案</w:t>
            </w:r>
          </w:p>
        </w:tc>
        <w:tc>
          <w:tcPr>
            <w:tcW w:type="dxa" w:w="2016"/>
          </w:tcPr>
          <w:p>
            <w:r>
              <w:t>品牌資產盤點</w:t>
            </w:r>
          </w:p>
        </w:tc>
      </w:tr>
      <w:tr>
        <w:tc>
          <w:tcPr>
            <w:tcW w:type="dxa" w:w="2016"/>
          </w:tcPr>
          <w:p>
            <w:r>
              <w:t>10</w:t>
            </w:r>
          </w:p>
        </w:tc>
        <w:tc>
          <w:tcPr>
            <w:tcW w:type="dxa" w:w="2016"/>
          </w:tcPr>
          <w:p>
            <w:r>
              <w:t>會員生態圈</w:t>
            </w:r>
          </w:p>
        </w:tc>
        <w:tc>
          <w:tcPr>
            <w:tcW w:type="dxa" w:w="2016"/>
          </w:tcPr>
          <w:p>
            <w:r>
              <w:t>會員點數是關係資產，還是價格促銷工具？</w:t>
            </w:r>
          </w:p>
        </w:tc>
        <w:tc>
          <w:tcPr>
            <w:tcW w:type="dxa" w:w="2016"/>
          </w:tcPr>
          <w:p>
            <w:r>
              <w:t>短個案 B：北町咖啡</w:t>
            </w:r>
          </w:p>
        </w:tc>
        <w:tc>
          <w:tcPr>
            <w:tcW w:type="dxa" w:w="2016"/>
          </w:tcPr>
          <w:p>
            <w:r>
              <w:t>顧客期待地圖</w:t>
            </w:r>
          </w:p>
        </w:tc>
      </w:tr>
      <w:tr>
        <w:tc>
          <w:tcPr>
            <w:tcW w:type="dxa" w:w="2016"/>
          </w:tcPr>
          <w:p>
            <w:r>
              <w:t>11</w:t>
            </w:r>
          </w:p>
        </w:tc>
        <w:tc>
          <w:tcPr>
            <w:tcW w:type="dxa" w:w="2016"/>
          </w:tcPr>
          <w:p>
            <w:r>
              <w:t>促銷與品牌稀釋</w:t>
            </w:r>
          </w:p>
        </w:tc>
        <w:tc>
          <w:tcPr>
            <w:tcW w:type="dxa" w:w="2016"/>
          </w:tcPr>
          <w:p>
            <w:r>
              <w:t>高頻活動如何改變顧客對原價價值的判斷？</w:t>
            </w:r>
          </w:p>
        </w:tc>
        <w:tc>
          <w:tcPr>
            <w:tcW w:type="dxa" w:w="2016"/>
          </w:tcPr>
          <w:p>
            <w:r>
              <w:t>北町咖啡與山旬市集</w:t>
            </w:r>
          </w:p>
        </w:tc>
        <w:tc>
          <w:tcPr>
            <w:tcW w:type="dxa" w:w="2016"/>
          </w:tcPr>
          <w:p>
            <w:r>
              <w:t>品牌健康指標</w:t>
            </w:r>
          </w:p>
        </w:tc>
      </w:tr>
      <w:tr>
        <w:tc>
          <w:tcPr>
            <w:tcW w:type="dxa" w:w="2016"/>
          </w:tcPr>
          <w:p>
            <w:r>
              <w:t>12</w:t>
            </w:r>
          </w:p>
        </w:tc>
        <w:tc>
          <w:tcPr>
            <w:tcW w:type="dxa" w:w="2016"/>
          </w:tcPr>
          <w:p>
            <w:r>
              <w:t>食品加工與冷鏈</w:t>
            </w:r>
          </w:p>
        </w:tc>
        <w:tc>
          <w:tcPr>
            <w:tcW w:type="dxa" w:w="2016"/>
          </w:tcPr>
          <w:p>
            <w:r>
              <w:t>生鮮、熟食、央廚與便利商店鮮食能否互相放大？</w:t>
            </w:r>
          </w:p>
        </w:tc>
        <w:tc>
          <w:tcPr>
            <w:tcW w:type="dxa" w:w="2016"/>
          </w:tcPr>
          <w:p>
            <w:r>
              <w:t>LOPIA 食品加工與統一鮮食</w:t>
            </w:r>
          </w:p>
        </w:tc>
        <w:tc>
          <w:tcPr>
            <w:tcW w:type="dxa" w:w="2016"/>
          </w:tcPr>
          <w:p>
            <w:r>
              <w:t>作業流程圖</w:t>
            </w:r>
          </w:p>
        </w:tc>
      </w:tr>
      <w:tr>
        <w:tc>
          <w:tcPr>
            <w:tcW w:type="dxa" w:w="2016"/>
          </w:tcPr>
          <w:p>
            <w:r>
              <w:t>13</w:t>
            </w:r>
          </w:p>
        </w:tc>
        <w:tc>
          <w:tcPr>
            <w:tcW w:type="dxa" w:w="2016"/>
          </w:tcPr>
          <w:p>
            <w:r>
              <w:t>供應商與監管</w:t>
            </w:r>
          </w:p>
        </w:tc>
        <w:tc>
          <w:tcPr>
            <w:tcW w:type="dxa" w:w="2016"/>
          </w:tcPr>
          <w:p>
            <w:r>
              <w:t>買方力量提高後，效率與公平競爭如何並存？</w:t>
            </w:r>
          </w:p>
        </w:tc>
        <w:tc>
          <w:tcPr>
            <w:tcW w:type="dxa" w:w="2016"/>
          </w:tcPr>
          <w:p>
            <w:r>
              <w:t>家樂福結合案與公平會附負擔</w:t>
            </w:r>
          </w:p>
        </w:tc>
        <w:tc>
          <w:tcPr>
            <w:tcW w:type="dxa" w:w="2016"/>
          </w:tcPr>
          <w:p>
            <w:r>
              <w:t>利害關係人分析</w:t>
            </w:r>
          </w:p>
        </w:tc>
      </w:tr>
      <w:tr>
        <w:tc>
          <w:tcPr>
            <w:tcW w:type="dxa" w:w="2016"/>
          </w:tcPr>
          <w:p>
            <w:r>
              <w:t>14</w:t>
            </w:r>
          </w:p>
        </w:tc>
        <w:tc>
          <w:tcPr>
            <w:tcW w:type="dxa" w:w="2016"/>
          </w:tcPr>
          <w:p>
            <w:r>
              <w:t>財務口徑與證據</w:t>
            </w:r>
          </w:p>
        </w:tc>
        <w:tc>
          <w:tcPr>
            <w:tcW w:type="dxa" w:w="2016"/>
          </w:tcPr>
          <w:p>
            <w:r>
              <w:t>合併營收、個體投資收益與權益法如何分辨？</w:t>
            </w:r>
          </w:p>
        </w:tc>
        <w:tc>
          <w:tcPr>
            <w:tcW w:type="dxa" w:w="2016"/>
          </w:tcPr>
          <w:p>
            <w:r>
              <w:t>統一企業與統一超財務資料</w:t>
            </w:r>
          </w:p>
        </w:tc>
        <w:tc>
          <w:tcPr>
            <w:tcW w:type="dxa" w:w="2016"/>
          </w:tcPr>
          <w:p>
            <w:r>
              <w:t>證據分級表</w:t>
            </w:r>
          </w:p>
        </w:tc>
      </w:tr>
      <w:tr>
        <w:tc>
          <w:tcPr>
            <w:tcW w:type="dxa" w:w="2016"/>
          </w:tcPr>
          <w:p>
            <w:r>
              <w:t>15</w:t>
            </w:r>
          </w:p>
        </w:tc>
        <w:tc>
          <w:tcPr>
            <w:tcW w:type="dxa" w:w="2016"/>
          </w:tcPr>
          <w:p>
            <w:r>
              <w:t>控股公司與治理</w:t>
            </w:r>
          </w:p>
        </w:tc>
        <w:tc>
          <w:tcPr>
            <w:tcW w:type="dxa" w:w="2016"/>
          </w:tcPr>
          <w:p>
            <w:r>
              <w:t>多事業集團如何把個人經驗變成制度能力？</w:t>
            </w:r>
          </w:p>
        </w:tc>
        <w:tc>
          <w:tcPr>
            <w:tcW w:type="dxa" w:w="2016"/>
          </w:tcPr>
          <w:p>
            <w:r>
              <w:t>關係企業、董事會、人才輪調</w:t>
            </w:r>
          </w:p>
        </w:tc>
        <w:tc>
          <w:tcPr>
            <w:tcW w:type="dxa" w:w="2016"/>
          </w:tcPr>
          <w:p>
            <w:r>
              <w:t>治理能力圖</w:t>
            </w:r>
          </w:p>
        </w:tc>
      </w:tr>
      <w:tr>
        <w:tc>
          <w:tcPr>
            <w:tcW w:type="dxa" w:w="2016"/>
          </w:tcPr>
          <w:p>
            <w:r>
              <w:t>16</w:t>
            </w:r>
          </w:p>
        </w:tc>
        <w:tc>
          <w:tcPr>
            <w:tcW w:type="dxa" w:w="2016"/>
          </w:tcPr>
          <w:p>
            <w:r>
              <w:t>能力邊界</w:t>
            </w:r>
          </w:p>
        </w:tc>
        <w:tc>
          <w:tcPr>
            <w:tcW w:type="dxa" w:w="2016"/>
          </w:tcPr>
          <w:p>
            <w:r>
              <w:t>何時同一套系統不能複製到海外、高端品牌或平台事業？</w:t>
            </w:r>
          </w:p>
        </w:tc>
        <w:tc>
          <w:tcPr>
            <w:tcW w:type="dxa" w:w="2016"/>
          </w:tcPr>
          <w:p>
            <w:r>
              <w:t>反證案例與未明投資</w:t>
            </w:r>
          </w:p>
        </w:tc>
        <w:tc>
          <w:tcPr>
            <w:tcW w:type="dxa" w:w="2016"/>
          </w:tcPr>
          <w:p>
            <w:r>
              <w:t>邊界條件表</w:t>
            </w:r>
          </w:p>
        </w:tc>
      </w:tr>
      <w:tr>
        <w:tc>
          <w:tcPr>
            <w:tcW w:type="dxa" w:w="2016"/>
          </w:tcPr>
          <w:p>
            <w:r>
              <w:t>17</w:t>
            </w:r>
          </w:p>
        </w:tc>
        <w:tc>
          <w:tcPr>
            <w:tcW w:type="dxa" w:w="2016"/>
          </w:tcPr>
          <w:p>
            <w:r>
              <w:t>董事會方案</w:t>
            </w:r>
          </w:p>
        </w:tc>
        <w:tc>
          <w:tcPr>
            <w:tcW w:type="dxa" w:w="2016"/>
          </w:tcPr>
          <w:p>
            <w:r>
              <w:t>LOPIA 若完成交割，第一年整合強度如何設定？</w:t>
            </w:r>
          </w:p>
        </w:tc>
        <w:tc>
          <w:tcPr>
            <w:tcW w:type="dxa" w:w="2016"/>
          </w:tcPr>
          <w:p>
            <w:r>
              <w:t>長個案決策點</w:t>
            </w:r>
          </w:p>
        </w:tc>
        <w:tc>
          <w:tcPr>
            <w:tcW w:type="dxa" w:w="2016"/>
          </w:tcPr>
          <w:p>
            <w:r>
              <w:t>董事會一頁建議</w:t>
            </w:r>
          </w:p>
        </w:tc>
      </w:tr>
      <w:tr>
        <w:tc>
          <w:tcPr>
            <w:tcW w:type="dxa" w:w="2016"/>
          </w:tcPr>
          <w:p>
            <w:r>
              <w:t>18</w:t>
            </w:r>
          </w:p>
        </w:tc>
        <w:tc>
          <w:tcPr>
            <w:tcW w:type="dxa" w:w="2016"/>
          </w:tcPr>
          <w:p>
            <w:r>
              <w:t>成長策略總結</w:t>
            </w:r>
          </w:p>
        </w:tc>
        <w:tc>
          <w:tcPr>
            <w:tcW w:type="dxa" w:w="2016"/>
          </w:tcPr>
          <w:p>
            <w:r>
              <w:t>統一的優勢是規模、範疇，還是治理路徑？</w:t>
            </w:r>
          </w:p>
        </w:tc>
        <w:tc>
          <w:tcPr>
            <w:tcW w:type="dxa" w:w="2016"/>
          </w:tcPr>
          <w:p>
            <w:r>
              <w:t>長短個案整合比較</w:t>
            </w:r>
          </w:p>
        </w:tc>
        <w:tc>
          <w:tcPr>
            <w:tcW w:type="dxa" w:w="2016"/>
          </w:tcPr>
          <w:p>
            <w:r>
              <w:t>成長策略藍圖</w:t>
            </w:r>
          </w:p>
        </w:tc>
      </w:tr>
    </w:tbl>
    <w:p>
      <w:pPr>
        <w:pStyle w:val="Heading2"/>
      </w:pPr>
      <w:r>
        <w:t>每階段的分析焦點</w:t>
      </w:r>
    </w:p>
    <w:p>
      <w:pPr>
        <w:pStyle w:val="Heading3"/>
      </w:pPr>
      <w:r>
        <w:t>第 1 至 5 週：從經濟邏輯到能力辨認</w:t>
      </w:r>
    </w:p>
    <w:p>
      <w:r>
        <w:t>前五週建立整體語言。規模經濟與範疇經濟常被混用，但兩者回答不同問題。規模經濟關心同一活動做大後的成本變化；範疇經濟關心多個活動共享資產後是否更有效。統一集團的特點在於，它同時擁有大量店鋪、供應鏈、食品開發能力、會員觸點與轉投資治理經驗，因此特別適合用來測試兩種經濟邏輯的差異。</w:t>
      </w:r>
    </w:p>
    <w:p>
      <w:r>
        <w:t>這一階段的重點，是把「大」拆成可觀察的機制。店數多不必然是優勢，除非它帶來採購、配送、商圈資料或品牌觸點的改善；會員多也不必然是資產，除非它能提高顧客關係品質、跨通路回購與新品測試速度。分析時應把每一項資源放回成本、收入、速度、風險與模仿難度中判斷。</w:t>
      </w:r>
    </w:p>
    <w:p>
      <w:pPr>
        <w:pStyle w:val="Heading3"/>
      </w:pPr>
      <w:r>
        <w:t>第 6 至 9 週：從授權、合資到併購整合</w:t>
      </w:r>
    </w:p>
    <w:p>
      <w:r>
        <w:t>第六週到第九週進入控制權路徑。授權讓企業取得外部品牌與制度，但也受到合約與原品牌方限制；合資讓本地夥伴有機會共同學習，但控制權與決策速度有限；併購能提高整合力度，卻也把品牌風險、組織衝突與監管問題帶進集團內部。</w:t>
      </w:r>
    </w:p>
    <w:p>
      <w:r>
        <w:t>家樂福案例之所以重要，是因為它不是一筆單純交易，而是一段跨越三十多年的共同經營歷史。這讓控制權轉換不只是「買下股權」，而是「長期共管後提高控制」。短個案 A 則把這個問題壓縮到九十天整合計畫中，讓整合速度、後台共享與品牌獨立形成直接衝突。</w:t>
      </w:r>
    </w:p>
    <w:p>
      <w:pPr>
        <w:pStyle w:val="Heading3"/>
      </w:pPr>
      <w:r>
        <w:t>第 10 至 13 週：從會員關係到市場邊界</w:t>
      </w:r>
    </w:p>
    <w:p>
      <w:r>
        <w:t>第十週到第十三週轉向顧客、品牌與市場制度。大型集團最容易把會員視為可導流資產，但顧客不一定用同樣方式理解品牌。北町咖啡短個案提醒，點數與促銷可以帶來客流，也可能重新訓練顧客對品牌價值的期待。當顧客開始等活動才消費，會員生態圈就不只是效率工具，而是品牌定位的重塑力量。</w:t>
      </w:r>
    </w:p>
    <w:p>
      <w:r>
        <w:t>同一階段也處理監管與供應商關係。範疇經濟若真的成立，集團的談判力也會變大。效率提升與市場力量增強往往同時發生，因此策略分析不能只看企業內部綜效，也要看供應商、競爭者、主管機關與消費者是否承受外部成本。</w:t>
      </w:r>
    </w:p>
    <w:p>
      <w:pPr>
        <w:pStyle w:val="Heading3"/>
      </w:pPr>
      <w:r>
        <w:t>第 14 至 18 週：從證據判讀到董事會方案</w:t>
      </w:r>
    </w:p>
    <w:p>
      <w:r>
        <w:t>最後五週聚焦證據與決策。財務數字需要辨認口徑：合併營收呈現集團規模，個體投資收益呈現控股與轉投資貢獻，權益法收益則反映關係企業對母公司的重要性。這些數字不能任意混用，否則容易把規模、控制與獲利來源混為一談。</w:t>
      </w:r>
    </w:p>
    <w:p>
      <w:r>
        <w:t>最後的董事會方案不追求單一標準答案，而是要求把整合強度設計清楚。若主張快速整合，就要說明哪些品牌資產不被碰觸；若主張局部共享，就要設定何時加速、何時降速；若主張品牌隔離，就要交代投資綜效如何被驗證。成長策略的成熟度，常常不在於口號，而在於界線、指標與停止條件。</w:t>
      </w:r>
    </w:p>
    <w:p>
      <w:pPr>
        <w:pStyle w:val="Heading2"/>
      </w:pPr>
      <w:r>
        <w:t>跨個案比較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</w:tcPr>
          <w:p>
            <w:r>
              <w:t>分析面向</w:t>
            </w:r>
          </w:p>
        </w:tc>
        <w:tc>
          <w:tcPr>
            <w:tcW w:type="dxa" w:w="2520"/>
          </w:tcPr>
          <w:p>
            <w:r>
              <w:t>長個案：統一與 LOPIA</w:t>
            </w:r>
          </w:p>
        </w:tc>
        <w:tc>
          <w:tcPr>
            <w:tcW w:type="dxa" w:w="2520"/>
          </w:tcPr>
          <w:p>
            <w:r>
              <w:t>短個案 A：旬味市場</w:t>
            </w:r>
          </w:p>
        </w:tc>
        <w:tc>
          <w:tcPr>
            <w:tcW w:type="dxa" w:w="2520"/>
          </w:tcPr>
          <w:p>
            <w:r>
              <w:t>短個案 B：北町咖啡</w:t>
            </w:r>
          </w:p>
        </w:tc>
      </w:tr>
      <w:tr>
        <w:tc>
          <w:tcPr>
            <w:tcW w:type="dxa" w:w="2520"/>
          </w:tcPr>
          <w:p>
            <w:r>
              <w:t>情境性質</w:t>
            </w:r>
          </w:p>
        </w:tc>
        <w:tc>
          <w:tcPr>
            <w:tcW w:type="dxa" w:w="2520"/>
          </w:tcPr>
          <w:p>
            <w:r>
              <w:t>真實企業與公開資料</w:t>
            </w:r>
          </w:p>
        </w:tc>
        <w:tc>
          <w:tcPr>
            <w:tcW w:type="dxa" w:w="2520"/>
          </w:tcPr>
          <w:p>
            <w:r>
              <w:t>虛構併購整合情境</w:t>
            </w:r>
          </w:p>
        </w:tc>
        <w:tc>
          <w:tcPr>
            <w:tcW w:type="dxa" w:w="2520"/>
          </w:tcPr>
          <w:p>
            <w:r>
              <w:t>虛構品牌促銷與會員情境</w:t>
            </w:r>
          </w:p>
        </w:tc>
      </w:tr>
      <w:tr>
        <w:tc>
          <w:tcPr>
            <w:tcW w:type="dxa" w:w="2520"/>
          </w:tcPr>
          <w:p>
            <w:r>
              <w:t>主要張力</w:t>
            </w:r>
          </w:p>
        </w:tc>
        <w:tc>
          <w:tcPr>
            <w:tcW w:type="dxa" w:w="2520"/>
          </w:tcPr>
          <w:p>
            <w:r>
              <w:t>範疇經濟是否成立</w:t>
            </w:r>
          </w:p>
        </w:tc>
        <w:tc>
          <w:tcPr>
            <w:tcW w:type="dxa" w:w="2520"/>
          </w:tcPr>
          <w:p>
            <w:r>
              <w:t>整合速度與品牌獨立</w:t>
            </w:r>
          </w:p>
        </w:tc>
        <w:tc>
          <w:tcPr>
            <w:tcW w:type="dxa" w:w="2520"/>
          </w:tcPr>
          <w:p>
            <w:r>
              <w:t>促銷效率與品牌期待</w:t>
            </w:r>
          </w:p>
        </w:tc>
      </w:tr>
      <w:tr>
        <w:tc>
          <w:tcPr>
            <w:tcW w:type="dxa" w:w="2520"/>
          </w:tcPr>
          <w:p>
            <w:r>
              <w:t>關鍵資產</w:t>
            </w:r>
          </w:p>
        </w:tc>
        <w:tc>
          <w:tcPr>
            <w:tcW w:type="dxa" w:w="2520"/>
          </w:tcPr>
          <w:p>
            <w:r>
              <w:t>通路、物流、會員、食品加工、治理</w:t>
            </w:r>
          </w:p>
        </w:tc>
        <w:tc>
          <w:tcPr>
            <w:tcW w:type="dxa" w:w="2520"/>
          </w:tcPr>
          <w:p>
            <w:r>
              <w:t>冷鏈、採購、央廚、門市氛圍</w:t>
            </w:r>
          </w:p>
        </w:tc>
        <w:tc>
          <w:tcPr>
            <w:tcW w:type="dxa" w:w="2520"/>
          </w:tcPr>
          <w:p>
            <w:r>
              <w:t>會員 App、展店、促銷、品牌健康</w:t>
            </w:r>
          </w:p>
        </w:tc>
      </w:tr>
      <w:tr>
        <w:tc>
          <w:tcPr>
            <w:tcW w:type="dxa" w:w="2520"/>
          </w:tcPr>
          <w:p>
            <w:r>
              <w:t>主要風險</w:t>
            </w:r>
          </w:p>
        </w:tc>
        <w:tc>
          <w:tcPr>
            <w:tcW w:type="dxa" w:w="2520"/>
          </w:tcPr>
          <w:p>
            <w:r>
              <w:t>未交割交易、監管、品牌稀釋、反證</w:t>
            </w:r>
          </w:p>
        </w:tc>
        <w:tc>
          <w:tcPr>
            <w:tcW w:type="dxa" w:w="2520"/>
          </w:tcPr>
          <w:p>
            <w:r>
              <w:t>過度整合造成走味</w:t>
            </w:r>
          </w:p>
        </w:tc>
        <w:tc>
          <w:tcPr>
            <w:tcW w:type="dxa" w:w="2520"/>
          </w:tcPr>
          <w:p>
            <w:r>
              <w:t>折扣依賴改變顧客價值認知</w:t>
            </w:r>
          </w:p>
        </w:tc>
      </w:tr>
      <w:tr>
        <w:tc>
          <w:tcPr>
            <w:tcW w:type="dxa" w:w="2520"/>
          </w:tcPr>
          <w:p>
            <w:r>
              <w:t>決策焦點</w:t>
            </w:r>
          </w:p>
        </w:tc>
        <w:tc>
          <w:tcPr>
            <w:tcW w:type="dxa" w:w="2520"/>
          </w:tcPr>
          <w:p>
            <w:r>
              <w:t>LOPIA 第一年整合強度</w:t>
            </w:r>
          </w:p>
        </w:tc>
        <w:tc>
          <w:tcPr>
            <w:tcW w:type="dxa" w:w="2520"/>
          </w:tcPr>
          <w:p>
            <w:r>
              <w:t>三條 PMI 路徑取捨</w:t>
            </w:r>
          </w:p>
        </w:tc>
        <w:tc>
          <w:tcPr>
            <w:tcW w:type="dxa" w:w="2520"/>
          </w:tcPr>
          <w:p>
            <w:r>
              <w:t>山旬市集是否複製北町經驗</w:t>
            </w:r>
          </w:p>
        </w:tc>
      </w:tr>
    </w:tbl>
    <w:p>
      <w:pPr>
        <w:pStyle w:val="Heading2"/>
      </w:pPr>
      <w:r>
        <w:t>最終整合問題</w:t>
      </w:r>
    </w:p>
    <w:p>
      <w:pPr>
        <w:pStyle w:val="ListNumber"/>
      </w:pPr>
      <w:r>
        <w:t>統一集團的優勢若要稱為範疇經濟，至少需要哪些可觀察證據？</w:t>
      </w:r>
    </w:p>
    <w:p>
      <w:pPr>
        <w:pStyle w:val="ListNumber"/>
      </w:pPr>
      <w:r>
        <w:t>家樂福的長期合資到控制權轉換，能否作為 LOPIA 的類比？哪些地方不能類比？</w:t>
      </w:r>
    </w:p>
    <w:p>
      <w:pPr>
        <w:pStyle w:val="ListNumber"/>
      </w:pPr>
      <w:r>
        <w:t>後台共享與前台品牌獨立之間，應如何設定第一年的治理界線？</w:t>
      </w:r>
    </w:p>
    <w:p>
      <w:pPr>
        <w:pStyle w:val="ListNumber"/>
      </w:pPr>
      <w:r>
        <w:t>會員系統在什麼條件下是關係資產，在什麼條件下會變成促銷依賴？</w:t>
      </w:r>
    </w:p>
    <w:p>
      <w:pPr>
        <w:pStyle w:val="ListNumber"/>
      </w:pPr>
      <w:r>
        <w:t>若主管機關、供應商或顧客反應不如預期，整合計畫應如何降速或改道？</w:t>
      </w:r>
    </w:p>
    <w:p>
      <w:pPr>
        <w:pStyle w:val="ListNumber"/>
      </w:pPr>
      <w:r>
        <w:t>統一的成長能力最可能在哪些市場與業態中成立？哪些場景需要更保守？</w:t>
      </w:r>
    </w:p>
    <w:p>
      <w:pPr>
        <w:pStyle w:val="Heading2"/>
      </w:pPr>
      <w:r>
        <w:t>一頁式成長策略藍圖</w:t>
      </w:r>
    </w:p>
    <w:p>
      <w:r>
        <w:t>一個完整的成長方案，可以用五個欄位收束：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t>欄位</w:t>
            </w:r>
          </w:p>
        </w:tc>
        <w:tc>
          <w:tcPr>
            <w:tcW w:type="dxa" w:w="5040"/>
          </w:tcPr>
          <w:p>
            <w:r>
              <w:t>判斷內容</w:t>
            </w:r>
          </w:p>
        </w:tc>
      </w:tr>
      <w:tr>
        <w:tc>
          <w:tcPr>
            <w:tcW w:type="dxa" w:w="5040"/>
          </w:tcPr>
          <w:p>
            <w:r>
              <w:t>成長目標</w:t>
            </w:r>
          </w:p>
        </w:tc>
        <w:tc>
          <w:tcPr>
            <w:tcW w:type="dxa" w:w="5040"/>
          </w:tcPr>
          <w:p>
            <w:r>
              <w:t>要追求規模、範疇、控制權、品牌組合，還是顧客入口？</w:t>
            </w:r>
          </w:p>
        </w:tc>
      </w:tr>
      <w:tr>
        <w:tc>
          <w:tcPr>
            <w:tcW w:type="dxa" w:w="5040"/>
          </w:tcPr>
          <w:p>
            <w:r>
              <w:t>共享資產</w:t>
            </w:r>
          </w:p>
        </w:tc>
        <w:tc>
          <w:tcPr>
            <w:tcW w:type="dxa" w:w="5040"/>
          </w:tcPr>
          <w:p>
            <w:r>
              <w:t>物流、採購、資料、會員、食品加工、展店、治理，哪些要共享？</w:t>
            </w:r>
          </w:p>
        </w:tc>
      </w:tr>
      <w:tr>
        <w:tc>
          <w:tcPr>
            <w:tcW w:type="dxa" w:w="5040"/>
          </w:tcPr>
          <w:p>
            <w:r>
              <w:t>保留差異</w:t>
            </w:r>
          </w:p>
        </w:tc>
        <w:tc>
          <w:tcPr>
            <w:tcW w:type="dxa" w:w="5040"/>
          </w:tcPr>
          <w:p>
            <w:r>
              <w:t>品牌語言、門市體驗、商品選品、促銷節奏，哪些不能被同質化？</w:t>
            </w:r>
          </w:p>
        </w:tc>
      </w:tr>
      <w:tr>
        <w:tc>
          <w:tcPr>
            <w:tcW w:type="dxa" w:w="5040"/>
          </w:tcPr>
          <w:p>
            <w:r>
              <w:t>成功指標</w:t>
            </w:r>
          </w:p>
        </w:tc>
        <w:tc>
          <w:tcPr>
            <w:tcW w:type="dxa" w:w="5040"/>
          </w:tcPr>
          <w:p>
            <w:r>
              <w:t>成本、來客、毛利、報廢率、缺貨率、品牌健康、供應商關係如何追蹤？</w:t>
            </w:r>
          </w:p>
        </w:tc>
      </w:tr>
      <w:tr>
        <w:tc>
          <w:tcPr>
            <w:tcW w:type="dxa" w:w="5040"/>
          </w:tcPr>
          <w:p>
            <w:r>
              <w:t>停止條件</w:t>
            </w:r>
          </w:p>
        </w:tc>
        <w:tc>
          <w:tcPr>
            <w:tcW w:type="dxa" w:w="5040"/>
          </w:tcPr>
          <w:p>
            <w:r>
              <w:t>哪些警訊出現時必須降速、暫停或回到品牌隔離？</w:t>
            </w:r>
          </w:p>
        </w:tc>
      </w:tr>
    </w:tbl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JhengHei" w:hAnsi="Microsoft JhengHei"/>
      <w:b/>
      <w:bCs/>
      <w:color w:val="1C211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JhengHei" w:hAnsi="Microsoft JhengHei"/>
      <w:b/>
      <w:bCs/>
      <w:color w:val="1C211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JhengHei" w:hAnsi="Microsoft JhengHei"/>
      <w:b/>
      <w:bCs/>
      <w:color w:val="1C211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